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6A0C0" w14:textId="77777777" w:rsidR="00EB57F7" w:rsidRDefault="00EB57F7" w:rsidP="00EB57F7">
      <w:pPr>
        <w:pStyle w:val="Figure"/>
      </w:pPr>
      <w:r>
        <w:rPr>
          <w:noProof/>
        </w:rPr>
        <w:drawing>
          <wp:inline distT="0" distB="0" distL="0" distR="0" wp14:anchorId="5943480A" wp14:editId="052F7E7B">
            <wp:extent cx="5274310" cy="3767455"/>
            <wp:effectExtent l="0" t="0" r="2540" b="4445"/>
            <wp:docPr id="15660296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74310" cy="3767455"/>
                    </a:xfrm>
                    <a:prstGeom prst="rect">
                      <a:avLst/>
                    </a:prstGeom>
                    <a:noFill/>
                    <a:ln>
                      <a:noFill/>
                    </a:ln>
                  </pic:spPr>
                </pic:pic>
              </a:graphicData>
            </a:graphic>
          </wp:inline>
        </w:drawing>
      </w:r>
    </w:p>
    <w:p w14:paraId="46C1B746" w14:textId="77777777" w:rsidR="00EB57F7" w:rsidRPr="00766D22" w:rsidRDefault="00EB57F7" w:rsidP="00EB57F7">
      <w:pPr>
        <w:spacing w:afterLines="50" w:after="156"/>
        <w:rPr>
          <w:rFonts w:ascii="Times New Roman" w:hAnsi="Times New Roman" w:cs="Times New Roman"/>
          <w:b/>
          <w:bCs/>
          <w:szCs w:val="21"/>
        </w:rPr>
      </w:pPr>
      <w:r w:rsidRPr="00796F6A">
        <w:rPr>
          <w:rFonts w:ascii="Times New Roman" w:hAnsi="Times New Roman" w:cs="Times New Roman"/>
          <w:b/>
          <w:bCs/>
          <w:szCs w:val="21"/>
        </w:rPr>
        <w:t>Supplementary Fig</w:t>
      </w:r>
      <w:r>
        <w:rPr>
          <w:rFonts w:ascii="Times New Roman" w:hAnsi="Times New Roman" w:cs="Times New Roman"/>
          <w:b/>
          <w:bCs/>
          <w:szCs w:val="21"/>
        </w:rPr>
        <w:t xml:space="preserve">. </w:t>
      </w:r>
      <w:r>
        <w:rPr>
          <w:rFonts w:ascii="Times New Roman" w:hAnsi="Times New Roman" w:cs="Times New Roman" w:hint="eastAsia"/>
          <w:b/>
          <w:bCs/>
          <w:szCs w:val="21"/>
        </w:rPr>
        <w:t>1</w:t>
      </w:r>
      <w:r w:rsidRPr="00796F6A">
        <w:rPr>
          <w:rFonts w:ascii="Times New Roman" w:hAnsi="Times New Roman" w:cs="Times New Roman"/>
          <w:b/>
          <w:bCs/>
          <w:szCs w:val="21"/>
        </w:rPr>
        <w:t>.</w:t>
      </w:r>
      <w:r w:rsidRPr="00766D22">
        <w:rPr>
          <w:rFonts w:ascii="Times New Roman" w:hAnsi="Times New Roman" w:cs="Times New Roman"/>
          <w:b/>
          <w:bCs/>
          <w:szCs w:val="21"/>
        </w:rPr>
        <w:t xml:space="preserve"> Distribution of Delta SII values and the optimal cut-off threshold used for patient stratification (corresponding to the grouping criteria described in the Methods section). </w:t>
      </w:r>
    </w:p>
    <w:p w14:paraId="10A0C3E3" w14:textId="77777777" w:rsidR="006373EF" w:rsidRDefault="006373EF">
      <w:pPr>
        <w:ind w:firstLine="420"/>
      </w:pPr>
    </w:p>
    <w:p w14:paraId="02878B93" w14:textId="77777777" w:rsidR="00644AE0" w:rsidRDefault="00644AE0" w:rsidP="00644AE0">
      <w:pPr>
        <w:pStyle w:val="Tablecaption"/>
        <w:spacing w:before="312" w:after="312"/>
      </w:pPr>
      <w:r w:rsidRPr="00363524">
        <w:t>Supplementary Table 1. Comparison of time-dependent AUC across prognostic models</w:t>
      </w:r>
    </w:p>
    <w:tbl>
      <w:tblPr>
        <w:tblStyle w:val="a9"/>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2"/>
        <w:gridCol w:w="3516"/>
        <w:gridCol w:w="3516"/>
      </w:tblGrid>
      <w:tr w:rsidR="00644AE0" w:rsidRPr="00FA6A4B" w14:paraId="034F9526" w14:textId="77777777" w:rsidTr="004433E8">
        <w:trPr>
          <w:trHeight w:val="270"/>
        </w:trPr>
        <w:tc>
          <w:tcPr>
            <w:tcW w:w="1554" w:type="pct"/>
            <w:tcBorders>
              <w:top w:val="single" w:sz="4" w:space="0" w:color="auto"/>
              <w:bottom w:val="single" w:sz="4" w:space="0" w:color="auto"/>
            </w:tcBorders>
            <w:noWrap/>
            <w:hideMark/>
          </w:tcPr>
          <w:p w14:paraId="25022B0B" w14:textId="77777777" w:rsidR="00644AE0" w:rsidRPr="00FA6A4B" w:rsidRDefault="00644AE0" w:rsidP="004433E8">
            <w:pPr>
              <w:spacing w:afterLines="50" w:after="156"/>
              <w:rPr>
                <w:rFonts w:ascii="Times New Roman" w:hAnsi="Times New Roman" w:cs="Times New Roman"/>
                <w:b/>
                <w:bCs/>
                <w:szCs w:val="21"/>
              </w:rPr>
            </w:pPr>
            <w:r w:rsidRPr="00FA6A4B">
              <w:rPr>
                <w:rFonts w:ascii="Times New Roman" w:hAnsi="Times New Roman" w:cs="Times New Roman" w:hint="eastAsia"/>
                <w:b/>
                <w:bCs/>
                <w:szCs w:val="21"/>
              </w:rPr>
              <w:t>Model</w:t>
            </w:r>
          </w:p>
        </w:tc>
        <w:tc>
          <w:tcPr>
            <w:tcW w:w="1723" w:type="pct"/>
            <w:tcBorders>
              <w:top w:val="single" w:sz="4" w:space="0" w:color="auto"/>
              <w:bottom w:val="single" w:sz="4" w:space="0" w:color="auto"/>
            </w:tcBorders>
            <w:noWrap/>
            <w:hideMark/>
          </w:tcPr>
          <w:p w14:paraId="5F3A1804" w14:textId="77777777" w:rsidR="00644AE0" w:rsidRPr="00FA6A4B" w:rsidRDefault="00644AE0" w:rsidP="004433E8">
            <w:pPr>
              <w:spacing w:afterLines="50" w:after="156"/>
              <w:rPr>
                <w:rFonts w:ascii="Times New Roman" w:hAnsi="Times New Roman" w:cs="Times New Roman"/>
                <w:b/>
                <w:bCs/>
                <w:szCs w:val="21"/>
              </w:rPr>
            </w:pPr>
            <w:r w:rsidRPr="00FA6A4B">
              <w:rPr>
                <w:rFonts w:ascii="Times New Roman" w:hAnsi="Times New Roman" w:cs="Times New Roman" w:hint="eastAsia"/>
                <w:b/>
                <w:bCs/>
                <w:szCs w:val="21"/>
              </w:rPr>
              <w:t>12-Month OS</w:t>
            </w:r>
          </w:p>
        </w:tc>
        <w:tc>
          <w:tcPr>
            <w:tcW w:w="1723" w:type="pct"/>
            <w:tcBorders>
              <w:top w:val="single" w:sz="4" w:space="0" w:color="auto"/>
              <w:bottom w:val="single" w:sz="4" w:space="0" w:color="auto"/>
            </w:tcBorders>
            <w:noWrap/>
            <w:hideMark/>
          </w:tcPr>
          <w:p w14:paraId="52B84C2F" w14:textId="77777777" w:rsidR="00644AE0" w:rsidRPr="00FA6A4B" w:rsidRDefault="00644AE0" w:rsidP="004433E8">
            <w:pPr>
              <w:spacing w:afterLines="50" w:after="156"/>
              <w:rPr>
                <w:rFonts w:ascii="Times New Roman" w:hAnsi="Times New Roman" w:cs="Times New Roman"/>
                <w:b/>
                <w:bCs/>
                <w:szCs w:val="21"/>
              </w:rPr>
            </w:pPr>
            <w:r w:rsidRPr="00FA6A4B">
              <w:rPr>
                <w:rFonts w:ascii="Times New Roman" w:hAnsi="Times New Roman" w:cs="Times New Roman" w:hint="eastAsia"/>
                <w:b/>
                <w:bCs/>
                <w:szCs w:val="21"/>
              </w:rPr>
              <w:t>24-Month OS</w:t>
            </w:r>
          </w:p>
        </w:tc>
      </w:tr>
      <w:tr w:rsidR="00644AE0" w:rsidRPr="00FA6A4B" w14:paraId="547051A9" w14:textId="77777777" w:rsidTr="004433E8">
        <w:trPr>
          <w:trHeight w:val="270"/>
        </w:trPr>
        <w:tc>
          <w:tcPr>
            <w:tcW w:w="1554" w:type="pct"/>
            <w:tcBorders>
              <w:top w:val="single" w:sz="4" w:space="0" w:color="auto"/>
            </w:tcBorders>
            <w:noWrap/>
            <w:hideMark/>
          </w:tcPr>
          <w:p w14:paraId="1F197FC4" w14:textId="77777777" w:rsidR="00644AE0" w:rsidRPr="00FA6A4B" w:rsidRDefault="00644AE0" w:rsidP="004433E8">
            <w:pPr>
              <w:spacing w:afterLines="50" w:after="156"/>
              <w:rPr>
                <w:rFonts w:ascii="Times New Roman" w:hAnsi="Times New Roman" w:cs="Times New Roman"/>
                <w:szCs w:val="21"/>
              </w:rPr>
            </w:pPr>
            <w:r w:rsidRPr="00FA6A4B">
              <w:rPr>
                <w:rFonts w:ascii="Times New Roman" w:hAnsi="Times New Roman" w:cs="Times New Roman" w:hint="eastAsia"/>
                <w:szCs w:val="21"/>
              </w:rPr>
              <w:t>Nomogram</w:t>
            </w:r>
          </w:p>
        </w:tc>
        <w:tc>
          <w:tcPr>
            <w:tcW w:w="1723" w:type="pct"/>
            <w:tcBorders>
              <w:top w:val="single" w:sz="4" w:space="0" w:color="auto"/>
            </w:tcBorders>
            <w:noWrap/>
            <w:hideMark/>
          </w:tcPr>
          <w:p w14:paraId="30473515" w14:textId="77777777" w:rsidR="00644AE0" w:rsidRPr="00FA6A4B" w:rsidRDefault="00644AE0" w:rsidP="004433E8">
            <w:pPr>
              <w:spacing w:afterLines="50" w:after="156"/>
              <w:rPr>
                <w:rFonts w:ascii="Times New Roman" w:hAnsi="Times New Roman" w:cs="Times New Roman"/>
                <w:szCs w:val="21"/>
              </w:rPr>
            </w:pPr>
            <w:r w:rsidRPr="00FA6A4B">
              <w:rPr>
                <w:rFonts w:ascii="Times New Roman" w:hAnsi="Times New Roman" w:cs="Times New Roman" w:hint="eastAsia"/>
                <w:szCs w:val="21"/>
              </w:rPr>
              <w:t>0.</w:t>
            </w:r>
            <w:r>
              <w:rPr>
                <w:rFonts w:ascii="Times New Roman" w:hAnsi="Times New Roman" w:cs="Times New Roman" w:hint="eastAsia"/>
                <w:szCs w:val="21"/>
              </w:rPr>
              <w:t>804</w:t>
            </w:r>
            <w:r w:rsidRPr="00FA6A4B">
              <w:rPr>
                <w:rFonts w:ascii="Times New Roman" w:hAnsi="Times New Roman" w:cs="Times New Roman" w:hint="eastAsia"/>
                <w:szCs w:val="21"/>
              </w:rPr>
              <w:t xml:space="preserve"> (0.7</w:t>
            </w:r>
            <w:r>
              <w:rPr>
                <w:rFonts w:ascii="Times New Roman" w:hAnsi="Times New Roman" w:cs="Times New Roman" w:hint="eastAsia"/>
                <w:szCs w:val="21"/>
              </w:rPr>
              <w:t>37</w:t>
            </w:r>
            <w:r w:rsidRPr="00FA6A4B">
              <w:rPr>
                <w:rFonts w:ascii="Times New Roman" w:hAnsi="Times New Roman" w:cs="Times New Roman" w:hint="eastAsia"/>
                <w:szCs w:val="21"/>
              </w:rPr>
              <w:t>–</w:t>
            </w:r>
            <w:r w:rsidRPr="00FA6A4B">
              <w:rPr>
                <w:rFonts w:ascii="Times New Roman" w:hAnsi="Times New Roman" w:cs="Times New Roman" w:hint="eastAsia"/>
                <w:szCs w:val="21"/>
              </w:rPr>
              <w:t>0.8</w:t>
            </w:r>
            <w:r>
              <w:rPr>
                <w:rFonts w:ascii="Times New Roman" w:hAnsi="Times New Roman" w:cs="Times New Roman" w:hint="eastAsia"/>
                <w:szCs w:val="21"/>
              </w:rPr>
              <w:t>72</w:t>
            </w:r>
            <w:r w:rsidRPr="00FA6A4B">
              <w:rPr>
                <w:rFonts w:ascii="Times New Roman" w:hAnsi="Times New Roman" w:cs="Times New Roman" w:hint="eastAsia"/>
                <w:szCs w:val="21"/>
              </w:rPr>
              <w:t>)</w:t>
            </w:r>
          </w:p>
        </w:tc>
        <w:tc>
          <w:tcPr>
            <w:tcW w:w="1723" w:type="pct"/>
            <w:tcBorders>
              <w:top w:val="single" w:sz="4" w:space="0" w:color="auto"/>
            </w:tcBorders>
            <w:noWrap/>
            <w:hideMark/>
          </w:tcPr>
          <w:p w14:paraId="36CC3DEC" w14:textId="77777777" w:rsidR="00644AE0" w:rsidRPr="00FA6A4B" w:rsidRDefault="00644AE0" w:rsidP="004433E8">
            <w:pPr>
              <w:spacing w:afterLines="50" w:after="156"/>
              <w:rPr>
                <w:rFonts w:ascii="Times New Roman" w:hAnsi="Times New Roman" w:cs="Times New Roman"/>
                <w:szCs w:val="21"/>
              </w:rPr>
            </w:pPr>
            <w:r w:rsidRPr="00FA6A4B">
              <w:rPr>
                <w:rFonts w:ascii="Times New Roman" w:hAnsi="Times New Roman" w:cs="Times New Roman" w:hint="eastAsia"/>
                <w:szCs w:val="21"/>
              </w:rPr>
              <w:t>0.82</w:t>
            </w:r>
            <w:r>
              <w:rPr>
                <w:rFonts w:ascii="Times New Roman" w:hAnsi="Times New Roman" w:cs="Times New Roman" w:hint="eastAsia"/>
                <w:szCs w:val="21"/>
              </w:rPr>
              <w:t>3</w:t>
            </w:r>
            <w:r w:rsidRPr="00FA6A4B">
              <w:rPr>
                <w:rFonts w:ascii="Times New Roman" w:hAnsi="Times New Roman" w:cs="Times New Roman" w:hint="eastAsia"/>
                <w:szCs w:val="21"/>
              </w:rPr>
              <w:t xml:space="preserve"> (0.75</w:t>
            </w:r>
            <w:r>
              <w:rPr>
                <w:rFonts w:ascii="Times New Roman" w:hAnsi="Times New Roman" w:cs="Times New Roman" w:hint="eastAsia"/>
                <w:szCs w:val="21"/>
              </w:rPr>
              <w:t>6</w:t>
            </w:r>
            <w:r w:rsidRPr="00FA6A4B">
              <w:rPr>
                <w:rFonts w:ascii="Times New Roman" w:hAnsi="Times New Roman" w:cs="Times New Roman" w:hint="eastAsia"/>
                <w:szCs w:val="21"/>
              </w:rPr>
              <w:t>–</w:t>
            </w:r>
            <w:r w:rsidRPr="00FA6A4B">
              <w:rPr>
                <w:rFonts w:ascii="Times New Roman" w:hAnsi="Times New Roman" w:cs="Times New Roman" w:hint="eastAsia"/>
                <w:szCs w:val="21"/>
              </w:rPr>
              <w:t>0.8</w:t>
            </w:r>
            <w:r>
              <w:rPr>
                <w:rFonts w:ascii="Times New Roman" w:hAnsi="Times New Roman" w:cs="Times New Roman" w:hint="eastAsia"/>
                <w:szCs w:val="21"/>
              </w:rPr>
              <w:t>90</w:t>
            </w:r>
            <w:r w:rsidRPr="00FA6A4B">
              <w:rPr>
                <w:rFonts w:ascii="Times New Roman" w:hAnsi="Times New Roman" w:cs="Times New Roman" w:hint="eastAsia"/>
                <w:szCs w:val="21"/>
              </w:rPr>
              <w:t>)</w:t>
            </w:r>
          </w:p>
        </w:tc>
      </w:tr>
      <w:tr w:rsidR="00644AE0" w:rsidRPr="00FA6A4B" w14:paraId="43CCA105" w14:textId="77777777" w:rsidTr="004433E8">
        <w:trPr>
          <w:trHeight w:val="270"/>
        </w:trPr>
        <w:tc>
          <w:tcPr>
            <w:tcW w:w="1554" w:type="pct"/>
            <w:noWrap/>
            <w:hideMark/>
          </w:tcPr>
          <w:p w14:paraId="73F9B2CF" w14:textId="77777777" w:rsidR="00644AE0" w:rsidRPr="00FA6A4B" w:rsidRDefault="00644AE0" w:rsidP="004433E8">
            <w:pPr>
              <w:spacing w:afterLines="50" w:after="156"/>
              <w:rPr>
                <w:rFonts w:ascii="Times New Roman" w:hAnsi="Times New Roman" w:cs="Times New Roman"/>
                <w:szCs w:val="21"/>
              </w:rPr>
            </w:pPr>
            <w:r w:rsidRPr="00FA6A4B">
              <w:rPr>
                <w:rFonts w:ascii="Times New Roman" w:hAnsi="Times New Roman" w:cs="Times New Roman" w:hint="eastAsia"/>
                <w:szCs w:val="21"/>
              </w:rPr>
              <w:t>ALBI alone</w:t>
            </w:r>
          </w:p>
        </w:tc>
        <w:tc>
          <w:tcPr>
            <w:tcW w:w="1723" w:type="pct"/>
            <w:noWrap/>
            <w:hideMark/>
          </w:tcPr>
          <w:p w14:paraId="4D4D970D" w14:textId="77777777" w:rsidR="00644AE0" w:rsidRPr="00FA6A4B" w:rsidRDefault="00644AE0" w:rsidP="004433E8">
            <w:pPr>
              <w:spacing w:afterLines="50" w:after="156"/>
              <w:rPr>
                <w:rFonts w:ascii="Times New Roman" w:hAnsi="Times New Roman" w:cs="Times New Roman"/>
                <w:szCs w:val="21"/>
              </w:rPr>
            </w:pPr>
            <w:r w:rsidRPr="00FA6A4B">
              <w:rPr>
                <w:rFonts w:ascii="Times New Roman" w:hAnsi="Times New Roman" w:cs="Times New Roman" w:hint="eastAsia"/>
                <w:szCs w:val="21"/>
              </w:rPr>
              <w:t>0.775 (0.702</w:t>
            </w:r>
            <w:r w:rsidRPr="00FA6A4B">
              <w:rPr>
                <w:rFonts w:ascii="Times New Roman" w:hAnsi="Times New Roman" w:cs="Times New Roman" w:hint="eastAsia"/>
                <w:szCs w:val="21"/>
              </w:rPr>
              <w:t>–</w:t>
            </w:r>
            <w:r w:rsidRPr="00FA6A4B">
              <w:rPr>
                <w:rFonts w:ascii="Times New Roman" w:hAnsi="Times New Roman" w:cs="Times New Roman" w:hint="eastAsia"/>
                <w:szCs w:val="21"/>
              </w:rPr>
              <w:t>0.848)</w:t>
            </w:r>
          </w:p>
        </w:tc>
        <w:tc>
          <w:tcPr>
            <w:tcW w:w="1723" w:type="pct"/>
            <w:noWrap/>
            <w:hideMark/>
          </w:tcPr>
          <w:p w14:paraId="34A89E46" w14:textId="77777777" w:rsidR="00644AE0" w:rsidRPr="00FA6A4B" w:rsidRDefault="00644AE0" w:rsidP="004433E8">
            <w:pPr>
              <w:spacing w:afterLines="50" w:after="156"/>
              <w:rPr>
                <w:rFonts w:ascii="Times New Roman" w:hAnsi="Times New Roman" w:cs="Times New Roman"/>
                <w:szCs w:val="21"/>
              </w:rPr>
            </w:pPr>
            <w:r w:rsidRPr="00FA6A4B">
              <w:rPr>
                <w:rFonts w:ascii="Times New Roman" w:hAnsi="Times New Roman" w:cs="Times New Roman" w:hint="eastAsia"/>
                <w:szCs w:val="21"/>
              </w:rPr>
              <w:t>0.769 (0.692</w:t>
            </w:r>
            <w:r w:rsidRPr="00FA6A4B">
              <w:rPr>
                <w:rFonts w:ascii="Times New Roman" w:hAnsi="Times New Roman" w:cs="Times New Roman" w:hint="eastAsia"/>
                <w:szCs w:val="21"/>
              </w:rPr>
              <w:t>–</w:t>
            </w:r>
            <w:r w:rsidRPr="00FA6A4B">
              <w:rPr>
                <w:rFonts w:ascii="Times New Roman" w:hAnsi="Times New Roman" w:cs="Times New Roman" w:hint="eastAsia"/>
                <w:szCs w:val="21"/>
              </w:rPr>
              <w:t>0.845)</w:t>
            </w:r>
          </w:p>
        </w:tc>
      </w:tr>
      <w:tr w:rsidR="00644AE0" w:rsidRPr="00FA6A4B" w14:paraId="5AE46CEB" w14:textId="77777777" w:rsidTr="004433E8">
        <w:trPr>
          <w:trHeight w:val="270"/>
        </w:trPr>
        <w:tc>
          <w:tcPr>
            <w:tcW w:w="1554" w:type="pct"/>
            <w:tcBorders>
              <w:bottom w:val="single" w:sz="4" w:space="0" w:color="auto"/>
            </w:tcBorders>
            <w:noWrap/>
            <w:hideMark/>
          </w:tcPr>
          <w:p w14:paraId="1C4A227F" w14:textId="77777777" w:rsidR="00644AE0" w:rsidRPr="00FA6A4B" w:rsidRDefault="00644AE0" w:rsidP="004433E8">
            <w:pPr>
              <w:spacing w:afterLines="50" w:after="156"/>
              <w:rPr>
                <w:rFonts w:ascii="Times New Roman" w:hAnsi="Times New Roman" w:cs="Times New Roman"/>
                <w:szCs w:val="21"/>
              </w:rPr>
            </w:pPr>
            <w:r w:rsidRPr="00FA6A4B">
              <w:rPr>
                <w:rFonts w:ascii="Times New Roman" w:hAnsi="Times New Roman" w:cs="Times New Roman" w:hint="eastAsia"/>
                <w:szCs w:val="21"/>
              </w:rPr>
              <w:t>Tumor burden alone</w:t>
            </w:r>
          </w:p>
        </w:tc>
        <w:tc>
          <w:tcPr>
            <w:tcW w:w="1723" w:type="pct"/>
            <w:tcBorders>
              <w:bottom w:val="single" w:sz="4" w:space="0" w:color="auto"/>
            </w:tcBorders>
            <w:noWrap/>
            <w:hideMark/>
          </w:tcPr>
          <w:p w14:paraId="631A2845" w14:textId="77777777" w:rsidR="00644AE0" w:rsidRPr="00FA6A4B" w:rsidRDefault="00644AE0" w:rsidP="004433E8">
            <w:pPr>
              <w:spacing w:afterLines="50" w:after="156"/>
              <w:rPr>
                <w:rFonts w:ascii="Times New Roman" w:hAnsi="Times New Roman" w:cs="Times New Roman"/>
                <w:szCs w:val="21"/>
              </w:rPr>
            </w:pPr>
            <w:r w:rsidRPr="00FA6A4B">
              <w:rPr>
                <w:rFonts w:ascii="Times New Roman" w:hAnsi="Times New Roman" w:cs="Times New Roman" w:hint="eastAsia"/>
                <w:szCs w:val="21"/>
              </w:rPr>
              <w:t>0.684 (0.601</w:t>
            </w:r>
            <w:r w:rsidRPr="00FA6A4B">
              <w:rPr>
                <w:rFonts w:ascii="Times New Roman" w:hAnsi="Times New Roman" w:cs="Times New Roman" w:hint="eastAsia"/>
                <w:szCs w:val="21"/>
              </w:rPr>
              <w:t>–</w:t>
            </w:r>
            <w:r w:rsidRPr="00FA6A4B">
              <w:rPr>
                <w:rFonts w:ascii="Times New Roman" w:hAnsi="Times New Roman" w:cs="Times New Roman" w:hint="eastAsia"/>
                <w:szCs w:val="21"/>
              </w:rPr>
              <w:t>0.766)</w:t>
            </w:r>
          </w:p>
        </w:tc>
        <w:tc>
          <w:tcPr>
            <w:tcW w:w="1723" w:type="pct"/>
            <w:tcBorders>
              <w:bottom w:val="single" w:sz="4" w:space="0" w:color="auto"/>
            </w:tcBorders>
            <w:noWrap/>
            <w:hideMark/>
          </w:tcPr>
          <w:p w14:paraId="7D87B980" w14:textId="77777777" w:rsidR="00644AE0" w:rsidRPr="00FA6A4B" w:rsidRDefault="00644AE0" w:rsidP="004433E8">
            <w:pPr>
              <w:spacing w:afterLines="50" w:after="156"/>
              <w:rPr>
                <w:rFonts w:ascii="Times New Roman" w:hAnsi="Times New Roman" w:cs="Times New Roman"/>
                <w:szCs w:val="21"/>
              </w:rPr>
            </w:pPr>
            <w:r w:rsidRPr="00FA6A4B">
              <w:rPr>
                <w:rFonts w:ascii="Times New Roman" w:hAnsi="Times New Roman" w:cs="Times New Roman" w:hint="eastAsia"/>
                <w:szCs w:val="21"/>
              </w:rPr>
              <w:t>0.673 (0.584</w:t>
            </w:r>
            <w:r w:rsidRPr="00FA6A4B">
              <w:rPr>
                <w:rFonts w:ascii="Times New Roman" w:hAnsi="Times New Roman" w:cs="Times New Roman" w:hint="eastAsia"/>
                <w:szCs w:val="21"/>
              </w:rPr>
              <w:t>–</w:t>
            </w:r>
            <w:r w:rsidRPr="00FA6A4B">
              <w:rPr>
                <w:rFonts w:ascii="Times New Roman" w:hAnsi="Times New Roman" w:cs="Times New Roman" w:hint="eastAsia"/>
                <w:szCs w:val="21"/>
              </w:rPr>
              <w:t>0.762)</w:t>
            </w:r>
          </w:p>
        </w:tc>
      </w:tr>
    </w:tbl>
    <w:p w14:paraId="0833524F" w14:textId="72C0D3E1" w:rsidR="00644AE0" w:rsidRDefault="00644AE0" w:rsidP="00644AE0">
      <w:pPr>
        <w:pStyle w:val="Tablefooter"/>
      </w:pPr>
      <w:r w:rsidRPr="00561846">
        <w:t xml:space="preserve">Time-dependent Area Under the Receiver Operating Characteristic Curve (AUC) with 95% confidence intervals for the nomogram and two reference models at 1-year and 2-year overall survival time points. The nomogram integrates Tumor Size, Tumor Number, </w:t>
      </w:r>
      <w:r>
        <w:rPr>
          <w:rFonts w:hint="eastAsia"/>
        </w:rPr>
        <w:t xml:space="preserve">MVI, </w:t>
      </w:r>
      <w:r w:rsidRPr="00561846">
        <w:t>ALBI Grade, and Delta SII Group. ALBI alone denotes a model using the continuous ALBI score as the sole predictor. Tumor burden alone denotes a model using Tumor Size and Tumor Number. AUC values were calculated using the inverse probability of censoring weighting (IPCW) method via the timeROC package in R. Confidence intervals were derived using the influence function-based method with 95% nominal coverage. Abbreviations: AUC, Area Under the Curve; ALBI, Albumin-Bilirubin; OS, Overall Survival.</w:t>
      </w:r>
    </w:p>
    <w:p w14:paraId="33E9597F" w14:textId="77777777" w:rsidR="00644AE0" w:rsidRPr="00561846" w:rsidRDefault="00644AE0" w:rsidP="00644AE0">
      <w:pPr>
        <w:spacing w:afterLines="50" w:after="156"/>
        <w:rPr>
          <w:rFonts w:ascii="Times New Roman" w:hAnsi="Times New Roman" w:cs="Times New Roman"/>
          <w:i/>
          <w:iCs/>
          <w:sz w:val="18"/>
          <w:szCs w:val="18"/>
        </w:rPr>
      </w:pPr>
    </w:p>
    <w:p w14:paraId="1A1B2AD7" w14:textId="77777777" w:rsidR="00644AE0" w:rsidRPr="00766D22" w:rsidRDefault="00644AE0" w:rsidP="00644AE0">
      <w:pPr>
        <w:pStyle w:val="Tablecaption"/>
        <w:spacing w:before="312" w:after="312"/>
      </w:pPr>
      <w:r w:rsidRPr="00766D22">
        <w:t>Supplementary Table 2. Comparison of overall discrimination (C-index) across prognostic models.</w:t>
      </w:r>
    </w:p>
    <w:tbl>
      <w:tblPr>
        <w:tblStyle w:val="a9"/>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0"/>
        <w:gridCol w:w="2616"/>
        <w:gridCol w:w="2708"/>
      </w:tblGrid>
      <w:tr w:rsidR="00644AE0" w:rsidRPr="00FF668D" w14:paraId="7E227D05" w14:textId="77777777" w:rsidTr="004433E8">
        <w:trPr>
          <w:trHeight w:val="270"/>
        </w:trPr>
        <w:tc>
          <w:tcPr>
            <w:tcW w:w="2391" w:type="pct"/>
            <w:tcBorders>
              <w:top w:val="single" w:sz="4" w:space="0" w:color="auto"/>
              <w:bottom w:val="single" w:sz="4" w:space="0" w:color="auto"/>
            </w:tcBorders>
            <w:noWrap/>
            <w:hideMark/>
          </w:tcPr>
          <w:p w14:paraId="1F473B72" w14:textId="77777777" w:rsidR="00644AE0" w:rsidRPr="00FF668D" w:rsidRDefault="00644AE0" w:rsidP="004433E8">
            <w:pPr>
              <w:spacing w:afterLines="50" w:after="156"/>
              <w:rPr>
                <w:rFonts w:ascii="Times New Roman" w:hAnsi="Times New Roman" w:cs="Times New Roman"/>
                <w:b/>
                <w:bCs/>
                <w:szCs w:val="21"/>
              </w:rPr>
            </w:pPr>
            <w:r w:rsidRPr="00FF668D">
              <w:rPr>
                <w:rFonts w:ascii="Times New Roman" w:hAnsi="Times New Roman" w:cs="Times New Roman" w:hint="eastAsia"/>
                <w:b/>
                <w:bCs/>
                <w:szCs w:val="21"/>
              </w:rPr>
              <w:t>Model</w:t>
            </w:r>
          </w:p>
        </w:tc>
        <w:tc>
          <w:tcPr>
            <w:tcW w:w="1282" w:type="pct"/>
            <w:tcBorders>
              <w:top w:val="single" w:sz="4" w:space="0" w:color="auto"/>
              <w:bottom w:val="single" w:sz="4" w:space="0" w:color="auto"/>
            </w:tcBorders>
            <w:noWrap/>
            <w:hideMark/>
          </w:tcPr>
          <w:p w14:paraId="0AC046E1" w14:textId="77777777" w:rsidR="00644AE0" w:rsidRPr="00FF668D" w:rsidRDefault="00644AE0" w:rsidP="004433E8">
            <w:pPr>
              <w:spacing w:afterLines="50" w:after="156"/>
              <w:rPr>
                <w:rFonts w:ascii="Times New Roman" w:hAnsi="Times New Roman" w:cs="Times New Roman"/>
                <w:b/>
                <w:bCs/>
                <w:szCs w:val="21"/>
              </w:rPr>
            </w:pPr>
            <w:r w:rsidRPr="00FF668D">
              <w:rPr>
                <w:rFonts w:ascii="Times New Roman" w:hAnsi="Times New Roman" w:cs="Times New Roman" w:hint="eastAsia"/>
                <w:b/>
                <w:bCs/>
                <w:szCs w:val="21"/>
              </w:rPr>
              <w:t>C_index</w:t>
            </w:r>
          </w:p>
        </w:tc>
        <w:tc>
          <w:tcPr>
            <w:tcW w:w="1327" w:type="pct"/>
            <w:tcBorders>
              <w:top w:val="single" w:sz="4" w:space="0" w:color="auto"/>
              <w:bottom w:val="single" w:sz="4" w:space="0" w:color="auto"/>
            </w:tcBorders>
            <w:noWrap/>
            <w:hideMark/>
          </w:tcPr>
          <w:p w14:paraId="0D6BDDA3" w14:textId="77777777" w:rsidR="00644AE0" w:rsidRPr="00FF668D" w:rsidRDefault="00644AE0" w:rsidP="004433E8">
            <w:pPr>
              <w:spacing w:afterLines="50" w:after="156"/>
              <w:rPr>
                <w:rFonts w:ascii="Times New Roman" w:hAnsi="Times New Roman" w:cs="Times New Roman"/>
                <w:b/>
                <w:bCs/>
                <w:szCs w:val="21"/>
              </w:rPr>
            </w:pPr>
            <w:r>
              <w:rPr>
                <w:rFonts w:ascii="Times New Roman" w:hAnsi="Times New Roman" w:cs="Times New Roman" w:hint="eastAsia"/>
                <w:b/>
                <w:bCs/>
                <w:szCs w:val="21"/>
              </w:rPr>
              <w:t xml:space="preserve">95% </w:t>
            </w:r>
            <w:r w:rsidRPr="00FF668D">
              <w:rPr>
                <w:rFonts w:ascii="Times New Roman" w:hAnsi="Times New Roman" w:cs="Times New Roman" w:hint="eastAsia"/>
                <w:b/>
                <w:bCs/>
                <w:szCs w:val="21"/>
              </w:rPr>
              <w:t>CI</w:t>
            </w:r>
          </w:p>
        </w:tc>
      </w:tr>
      <w:tr w:rsidR="00644AE0" w:rsidRPr="00FF668D" w14:paraId="47ABDC67" w14:textId="77777777" w:rsidTr="004433E8">
        <w:trPr>
          <w:trHeight w:val="270"/>
        </w:trPr>
        <w:tc>
          <w:tcPr>
            <w:tcW w:w="2391" w:type="pct"/>
            <w:tcBorders>
              <w:top w:val="single" w:sz="4" w:space="0" w:color="auto"/>
            </w:tcBorders>
            <w:noWrap/>
            <w:hideMark/>
          </w:tcPr>
          <w:p w14:paraId="0C231B9C" w14:textId="77777777" w:rsidR="00644AE0" w:rsidRPr="00FF668D" w:rsidRDefault="00644AE0" w:rsidP="004433E8">
            <w:pPr>
              <w:spacing w:afterLines="50" w:after="156"/>
              <w:rPr>
                <w:rFonts w:ascii="Times New Roman" w:hAnsi="Times New Roman" w:cs="Times New Roman"/>
                <w:szCs w:val="21"/>
              </w:rPr>
            </w:pPr>
            <w:r w:rsidRPr="00FF668D">
              <w:rPr>
                <w:rFonts w:ascii="Times New Roman" w:hAnsi="Times New Roman" w:cs="Times New Roman" w:hint="eastAsia"/>
                <w:szCs w:val="21"/>
              </w:rPr>
              <w:t>Nomogram</w:t>
            </w:r>
          </w:p>
        </w:tc>
        <w:tc>
          <w:tcPr>
            <w:tcW w:w="1282" w:type="pct"/>
            <w:tcBorders>
              <w:top w:val="single" w:sz="4" w:space="0" w:color="auto"/>
            </w:tcBorders>
            <w:noWrap/>
            <w:hideMark/>
          </w:tcPr>
          <w:p w14:paraId="39E6EDA3" w14:textId="77777777" w:rsidR="00644AE0" w:rsidRPr="00FF668D" w:rsidRDefault="00644AE0" w:rsidP="004433E8">
            <w:pPr>
              <w:spacing w:afterLines="50" w:after="156"/>
              <w:rPr>
                <w:rFonts w:ascii="Times New Roman" w:hAnsi="Times New Roman" w:cs="Times New Roman"/>
                <w:szCs w:val="21"/>
              </w:rPr>
            </w:pPr>
            <w:r w:rsidRPr="00FF668D">
              <w:rPr>
                <w:rFonts w:ascii="Times New Roman" w:hAnsi="Times New Roman" w:cs="Times New Roman" w:hint="eastAsia"/>
                <w:szCs w:val="21"/>
              </w:rPr>
              <w:t>0.7</w:t>
            </w:r>
            <w:r>
              <w:rPr>
                <w:rFonts w:ascii="Times New Roman" w:hAnsi="Times New Roman" w:cs="Times New Roman" w:hint="eastAsia"/>
                <w:szCs w:val="21"/>
              </w:rPr>
              <w:t>52</w:t>
            </w:r>
          </w:p>
        </w:tc>
        <w:tc>
          <w:tcPr>
            <w:tcW w:w="1327" w:type="pct"/>
            <w:tcBorders>
              <w:top w:val="single" w:sz="4" w:space="0" w:color="auto"/>
            </w:tcBorders>
            <w:noWrap/>
            <w:hideMark/>
          </w:tcPr>
          <w:p w14:paraId="6B37685E" w14:textId="77777777" w:rsidR="00644AE0" w:rsidRPr="00FF668D" w:rsidRDefault="00644AE0" w:rsidP="004433E8">
            <w:pPr>
              <w:spacing w:afterLines="50" w:after="156"/>
              <w:rPr>
                <w:rFonts w:ascii="Times New Roman" w:hAnsi="Times New Roman" w:cs="Times New Roman"/>
                <w:szCs w:val="21"/>
              </w:rPr>
            </w:pPr>
            <w:r w:rsidRPr="00FF668D">
              <w:rPr>
                <w:rFonts w:ascii="Times New Roman" w:hAnsi="Times New Roman" w:cs="Times New Roman" w:hint="eastAsia"/>
                <w:szCs w:val="21"/>
              </w:rPr>
              <w:t>0.</w:t>
            </w:r>
            <w:r>
              <w:rPr>
                <w:rFonts w:ascii="Times New Roman" w:hAnsi="Times New Roman" w:cs="Times New Roman" w:hint="eastAsia"/>
                <w:szCs w:val="21"/>
              </w:rPr>
              <w:t>706-0.798</w:t>
            </w:r>
          </w:p>
        </w:tc>
      </w:tr>
      <w:tr w:rsidR="00644AE0" w:rsidRPr="00FF668D" w14:paraId="09517CDD" w14:textId="77777777" w:rsidTr="004433E8">
        <w:trPr>
          <w:trHeight w:val="270"/>
        </w:trPr>
        <w:tc>
          <w:tcPr>
            <w:tcW w:w="2391" w:type="pct"/>
            <w:noWrap/>
            <w:hideMark/>
          </w:tcPr>
          <w:p w14:paraId="273337CE" w14:textId="77777777" w:rsidR="00644AE0" w:rsidRPr="00FF668D" w:rsidRDefault="00644AE0" w:rsidP="004433E8">
            <w:pPr>
              <w:spacing w:afterLines="50" w:after="156"/>
              <w:rPr>
                <w:rFonts w:ascii="Times New Roman" w:hAnsi="Times New Roman" w:cs="Times New Roman"/>
                <w:szCs w:val="21"/>
              </w:rPr>
            </w:pPr>
            <w:r w:rsidRPr="00FF668D">
              <w:rPr>
                <w:rFonts w:ascii="Times New Roman" w:hAnsi="Times New Roman" w:cs="Times New Roman" w:hint="eastAsia"/>
                <w:szCs w:val="21"/>
              </w:rPr>
              <w:lastRenderedPageBreak/>
              <w:t>ALBI alone</w:t>
            </w:r>
          </w:p>
        </w:tc>
        <w:tc>
          <w:tcPr>
            <w:tcW w:w="1282" w:type="pct"/>
            <w:noWrap/>
            <w:hideMark/>
          </w:tcPr>
          <w:p w14:paraId="72F0B240" w14:textId="77777777" w:rsidR="00644AE0" w:rsidRPr="00FF668D" w:rsidRDefault="00644AE0" w:rsidP="004433E8">
            <w:pPr>
              <w:spacing w:afterLines="50" w:after="156"/>
              <w:rPr>
                <w:rFonts w:ascii="Times New Roman" w:hAnsi="Times New Roman" w:cs="Times New Roman"/>
                <w:szCs w:val="21"/>
              </w:rPr>
            </w:pPr>
            <w:r w:rsidRPr="00FF668D">
              <w:rPr>
                <w:rFonts w:ascii="Times New Roman" w:hAnsi="Times New Roman" w:cs="Times New Roman" w:hint="eastAsia"/>
                <w:szCs w:val="21"/>
              </w:rPr>
              <w:t>0.715</w:t>
            </w:r>
          </w:p>
        </w:tc>
        <w:tc>
          <w:tcPr>
            <w:tcW w:w="1327" w:type="pct"/>
            <w:noWrap/>
            <w:hideMark/>
          </w:tcPr>
          <w:p w14:paraId="16F327FB" w14:textId="77777777" w:rsidR="00644AE0" w:rsidRPr="00FF668D" w:rsidRDefault="00644AE0" w:rsidP="004433E8">
            <w:pPr>
              <w:spacing w:afterLines="50" w:after="156"/>
              <w:rPr>
                <w:rFonts w:ascii="Times New Roman" w:hAnsi="Times New Roman" w:cs="Times New Roman"/>
                <w:szCs w:val="21"/>
              </w:rPr>
            </w:pPr>
            <w:r w:rsidRPr="00FF668D">
              <w:rPr>
                <w:rFonts w:ascii="Times New Roman" w:hAnsi="Times New Roman" w:cs="Times New Roman" w:hint="eastAsia"/>
                <w:szCs w:val="21"/>
              </w:rPr>
              <w:t>0.663</w:t>
            </w:r>
            <w:r>
              <w:rPr>
                <w:rFonts w:ascii="Times New Roman" w:hAnsi="Times New Roman" w:cs="Times New Roman" w:hint="eastAsia"/>
                <w:szCs w:val="21"/>
              </w:rPr>
              <w:t>-0.767</w:t>
            </w:r>
          </w:p>
        </w:tc>
      </w:tr>
      <w:tr w:rsidR="00644AE0" w:rsidRPr="00FF668D" w14:paraId="1048B894" w14:textId="77777777" w:rsidTr="004433E8">
        <w:trPr>
          <w:trHeight w:val="270"/>
        </w:trPr>
        <w:tc>
          <w:tcPr>
            <w:tcW w:w="2391" w:type="pct"/>
            <w:tcBorders>
              <w:bottom w:val="single" w:sz="4" w:space="0" w:color="auto"/>
            </w:tcBorders>
            <w:noWrap/>
            <w:hideMark/>
          </w:tcPr>
          <w:p w14:paraId="162FD200" w14:textId="77777777" w:rsidR="00644AE0" w:rsidRPr="00FF668D" w:rsidRDefault="00644AE0" w:rsidP="004433E8">
            <w:pPr>
              <w:spacing w:afterLines="50" w:after="156"/>
              <w:rPr>
                <w:rFonts w:ascii="Times New Roman" w:hAnsi="Times New Roman" w:cs="Times New Roman"/>
                <w:szCs w:val="21"/>
              </w:rPr>
            </w:pPr>
            <w:r w:rsidRPr="00FF668D">
              <w:rPr>
                <w:rFonts w:ascii="Times New Roman" w:hAnsi="Times New Roman" w:cs="Times New Roman" w:hint="eastAsia"/>
                <w:szCs w:val="21"/>
              </w:rPr>
              <w:t>Tumor burden alone</w:t>
            </w:r>
          </w:p>
        </w:tc>
        <w:tc>
          <w:tcPr>
            <w:tcW w:w="1282" w:type="pct"/>
            <w:tcBorders>
              <w:bottom w:val="single" w:sz="4" w:space="0" w:color="auto"/>
            </w:tcBorders>
            <w:noWrap/>
            <w:hideMark/>
          </w:tcPr>
          <w:p w14:paraId="439807D1" w14:textId="77777777" w:rsidR="00644AE0" w:rsidRPr="00FF668D" w:rsidRDefault="00644AE0" w:rsidP="004433E8">
            <w:pPr>
              <w:spacing w:afterLines="50" w:after="156"/>
              <w:rPr>
                <w:rFonts w:ascii="Times New Roman" w:hAnsi="Times New Roman" w:cs="Times New Roman"/>
                <w:szCs w:val="21"/>
              </w:rPr>
            </w:pPr>
            <w:r w:rsidRPr="00FF668D">
              <w:rPr>
                <w:rFonts w:ascii="Times New Roman" w:hAnsi="Times New Roman" w:cs="Times New Roman" w:hint="eastAsia"/>
                <w:szCs w:val="21"/>
              </w:rPr>
              <w:t>0.653</w:t>
            </w:r>
          </w:p>
        </w:tc>
        <w:tc>
          <w:tcPr>
            <w:tcW w:w="1327" w:type="pct"/>
            <w:tcBorders>
              <w:bottom w:val="single" w:sz="4" w:space="0" w:color="auto"/>
            </w:tcBorders>
            <w:noWrap/>
            <w:hideMark/>
          </w:tcPr>
          <w:p w14:paraId="3A70B125" w14:textId="77777777" w:rsidR="00644AE0" w:rsidRPr="00FF668D" w:rsidRDefault="00644AE0" w:rsidP="004433E8">
            <w:pPr>
              <w:spacing w:afterLines="50" w:after="156"/>
              <w:rPr>
                <w:rFonts w:ascii="Times New Roman" w:hAnsi="Times New Roman" w:cs="Times New Roman"/>
                <w:szCs w:val="21"/>
              </w:rPr>
            </w:pPr>
            <w:r w:rsidRPr="00FF668D">
              <w:rPr>
                <w:rFonts w:ascii="Times New Roman" w:hAnsi="Times New Roman" w:cs="Times New Roman" w:hint="eastAsia"/>
                <w:szCs w:val="21"/>
              </w:rPr>
              <w:t>0.599</w:t>
            </w:r>
            <w:r>
              <w:rPr>
                <w:rFonts w:ascii="Times New Roman" w:hAnsi="Times New Roman" w:cs="Times New Roman" w:hint="eastAsia"/>
                <w:szCs w:val="21"/>
              </w:rPr>
              <w:t>-0.707</w:t>
            </w:r>
          </w:p>
        </w:tc>
      </w:tr>
    </w:tbl>
    <w:p w14:paraId="50DDBAF7" w14:textId="77777777" w:rsidR="00644AE0" w:rsidRPr="00766D22" w:rsidRDefault="00644AE0" w:rsidP="00644AE0">
      <w:pPr>
        <w:pStyle w:val="Tablefooter"/>
      </w:pPr>
      <w:r w:rsidRPr="00766D22">
        <w:t>Harrell's concordance index (C-index) with 95% confidence intervals for the nomogram and two reference models. The C-index represents the probability that a randomly selected patient who experienced the event had a higher predicted risk than a patient who did not. A C-index of 0.5 indicates no discrimination and 1.0 indicates perfect discrimination. Confidence intervals were calculated using the standard error of the concordance statistic. Abbreviations: CI, Confidence Interval; ALBI, Albumin-Bilirubin.</w:t>
      </w:r>
    </w:p>
    <w:p w14:paraId="655A6E38" w14:textId="77777777" w:rsidR="00644AE0" w:rsidRPr="00644AE0" w:rsidRDefault="00644AE0">
      <w:pPr>
        <w:ind w:firstLine="420"/>
      </w:pPr>
    </w:p>
    <w:sectPr w:rsidR="00644AE0" w:rsidRPr="00644AE0" w:rsidSect="00644AE0">
      <w:pgSz w:w="11906" w:h="16838"/>
      <w:pgMar w:top="1134" w:right="851" w:bottom="1134" w:left="85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E3792" w14:textId="77777777" w:rsidR="00174861" w:rsidRDefault="00174861" w:rsidP="00644AE0">
      <w:r>
        <w:separator/>
      </w:r>
    </w:p>
  </w:endnote>
  <w:endnote w:type="continuationSeparator" w:id="0">
    <w:p w14:paraId="57E38570" w14:textId="77777777" w:rsidR="00174861" w:rsidRDefault="00174861" w:rsidP="00644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6D8FE" w14:textId="77777777" w:rsidR="00174861" w:rsidRDefault="00174861" w:rsidP="00644AE0">
      <w:r>
        <w:separator/>
      </w:r>
    </w:p>
  </w:footnote>
  <w:footnote w:type="continuationSeparator" w:id="0">
    <w:p w14:paraId="7697FE41" w14:textId="77777777" w:rsidR="00174861" w:rsidRDefault="00174861" w:rsidP="00644A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B468F5"/>
    <w:multiLevelType w:val="hybridMultilevel"/>
    <w:tmpl w:val="658299A2"/>
    <w:lvl w:ilvl="0" w:tplc="CE24E69A">
      <w:start w:val="1"/>
      <w:numFmt w:val="bullet"/>
      <w:lvlRestart w:val="0"/>
      <w:lvlText w:val=""/>
      <w:lvlJc w:val="left"/>
      <w:pPr>
        <w:ind w:left="3033" w:hanging="425"/>
      </w:pPr>
      <w:rPr>
        <w:rFonts w:ascii="Symbol" w:hAnsi="Symbol" w:hint="default"/>
        <w:b w:val="0"/>
        <w:i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B2173DC"/>
    <w:multiLevelType w:val="hybridMultilevel"/>
    <w:tmpl w:val="184EDD5C"/>
    <w:lvl w:ilvl="0" w:tplc="6C4ADA66">
      <w:start w:val="1"/>
      <w:numFmt w:val="decimal"/>
      <w:lvlRestart w:val="0"/>
      <w:lvlText w:val="%1."/>
      <w:lvlJc w:val="left"/>
      <w:pPr>
        <w:ind w:left="425" w:hanging="425"/>
      </w:pPr>
      <w:rPr>
        <w:b w:val="0"/>
        <w:i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0"/>
  </w:num>
  <w:num w:numId="4">
    <w:abstractNumId w:val="1"/>
  </w:num>
  <w:num w:numId="5">
    <w:abstractNumId w:val="0"/>
  </w:num>
  <w:num w:numId="6">
    <w:abstractNumId w:val="1"/>
  </w:num>
  <w:num w:numId="7">
    <w:abstractNumId w:val="0"/>
  </w:num>
  <w:num w:numId="8">
    <w:abstractNumId w:val="0"/>
  </w:num>
  <w:num w:numId="9">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F824" w:allStyles="0" w:customStyles="0" w:latentStyles="1" w:stylesInUse="0" w:headingStyles="1" w:numberingStyles="0" w:tableStyles="0" w:directFormattingOnRuns="0" w:directFormattingOnParagraphs="0" w:directFormattingOnNumbering="0" w:directFormattingOnTables="1" w:clearFormatting="1" w:top3HeadingStyles="1" w:visibleStyles="1" w:alternateStyleNames="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7F7"/>
    <w:rsid w:val="00006680"/>
    <w:rsid w:val="00030889"/>
    <w:rsid w:val="00071FFA"/>
    <w:rsid w:val="000877FC"/>
    <w:rsid w:val="000C10C2"/>
    <w:rsid w:val="000E0C2E"/>
    <w:rsid w:val="000F567D"/>
    <w:rsid w:val="000F60B7"/>
    <w:rsid w:val="00104783"/>
    <w:rsid w:val="00136351"/>
    <w:rsid w:val="00152EA0"/>
    <w:rsid w:val="00174861"/>
    <w:rsid w:val="001A0711"/>
    <w:rsid w:val="002B6333"/>
    <w:rsid w:val="00304C1C"/>
    <w:rsid w:val="003370A1"/>
    <w:rsid w:val="003540FA"/>
    <w:rsid w:val="00370C9F"/>
    <w:rsid w:val="00415F84"/>
    <w:rsid w:val="00441AD2"/>
    <w:rsid w:val="004E529B"/>
    <w:rsid w:val="00600382"/>
    <w:rsid w:val="006373EF"/>
    <w:rsid w:val="00640B65"/>
    <w:rsid w:val="00644AE0"/>
    <w:rsid w:val="006624B1"/>
    <w:rsid w:val="006C7405"/>
    <w:rsid w:val="0070511A"/>
    <w:rsid w:val="0071477E"/>
    <w:rsid w:val="007445BF"/>
    <w:rsid w:val="007505E7"/>
    <w:rsid w:val="007745D7"/>
    <w:rsid w:val="007B334F"/>
    <w:rsid w:val="007D0CCC"/>
    <w:rsid w:val="00810132"/>
    <w:rsid w:val="00810C47"/>
    <w:rsid w:val="0083031C"/>
    <w:rsid w:val="00875377"/>
    <w:rsid w:val="00896058"/>
    <w:rsid w:val="0090252B"/>
    <w:rsid w:val="00965AA5"/>
    <w:rsid w:val="00A277B8"/>
    <w:rsid w:val="00A36E11"/>
    <w:rsid w:val="00A479E5"/>
    <w:rsid w:val="00A70FA3"/>
    <w:rsid w:val="00B10CCE"/>
    <w:rsid w:val="00B924BA"/>
    <w:rsid w:val="00B93363"/>
    <w:rsid w:val="00B94C7F"/>
    <w:rsid w:val="00CB2603"/>
    <w:rsid w:val="00CB4278"/>
    <w:rsid w:val="00CD267D"/>
    <w:rsid w:val="00D75792"/>
    <w:rsid w:val="00E1353C"/>
    <w:rsid w:val="00E16972"/>
    <w:rsid w:val="00E26481"/>
    <w:rsid w:val="00E470AA"/>
    <w:rsid w:val="00E4715E"/>
    <w:rsid w:val="00E6286C"/>
    <w:rsid w:val="00E738F5"/>
    <w:rsid w:val="00EB2AB2"/>
    <w:rsid w:val="00EB57F7"/>
    <w:rsid w:val="00F16167"/>
    <w:rsid w:val="00F73AB7"/>
    <w:rsid w:val="00FC6F3C"/>
    <w:rsid w:val="00FE0AA6"/>
    <w:rsid w:val="00FF171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B6AF0B"/>
  <w15:chartTrackingRefBased/>
  <w15:docId w15:val="{CC7889A5-3BFF-4D2C-8FDA-D23E98495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1" w:qFormat="1"/>
    <w:lsdException w:name="heading 2" w:semiHidden="1" w:uiPriority="11" w:unhideWhenUsed="1" w:qFormat="1"/>
    <w:lsdException w:name="heading 3" w:semiHidden="1" w:uiPriority="11"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uiPriority="20" w:qFormat="1"/>
    <w:lsdException w:name="header" w:semiHidden="1" w:uiPriority="99" w:qFormat="1"/>
    <w:lsdException w:name="footer" w:semiHidden="1" w:uiPriority="99"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uiPriority="99" w:qFormat="1"/>
    <w:lsdException w:name="line number" w:semiHidden="1" w:uiPriority="99" w:qFormat="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qFormat="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lsdException w:name="HTML Variable" w:semiHidden="1" w:unhideWhenUsed="1"/>
    <w:lsdException w:name="Normal Table" w:uiPriority="99"/>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Placeholder Text" w:semiHidden="1" w:uiPriority="99" w:qFormat="1"/>
    <w:lsdException w:name="No Spacing"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99"/>
    <w:lsdException w:name="Quote" w:semiHidden="1" w:uiPriority="99"/>
    <w:lsdException w:name="Intense Quote"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B57F7"/>
    <w:pPr>
      <w:widowControl w:val="0"/>
      <w:jc w:val="both"/>
    </w:pPr>
    <w:rPr>
      <w:rFonts w:asciiTheme="minorHAnsi" w:eastAsiaTheme="minorEastAsia" w:hAnsiTheme="minorHAnsi" w:cstheme="minorBidi"/>
      <w:kern w:val="2"/>
      <w:sz w:val="21"/>
      <w:szCs w:val="24"/>
    </w:rPr>
  </w:style>
  <w:style w:type="paragraph" w:styleId="1">
    <w:name w:val="heading 1"/>
    <w:aliases w:val="Heading level 1"/>
    <w:basedOn w:val="a"/>
    <w:next w:val="a"/>
    <w:link w:val="10"/>
    <w:uiPriority w:val="11"/>
    <w:qFormat/>
    <w:rsid w:val="00104783"/>
    <w:pPr>
      <w:keepNext/>
      <w:keepLines/>
      <w:widowControl/>
      <w:adjustRightInd w:val="0"/>
      <w:snapToGrid w:val="0"/>
      <w:spacing w:before="360" w:after="360"/>
      <w:outlineLvl w:val="0"/>
    </w:pPr>
    <w:rPr>
      <w:rFonts w:ascii="Times New Roman" w:eastAsia="Times New Roman" w:hAnsi="Times New Roman" w:cs="Times New Roman"/>
      <w:b/>
      <w:bCs/>
      <w:noProof/>
      <w:color w:val="000000"/>
      <w:kern w:val="44"/>
      <w:sz w:val="24"/>
    </w:rPr>
  </w:style>
  <w:style w:type="paragraph" w:styleId="2">
    <w:name w:val="heading 2"/>
    <w:aliases w:val="Heading level 2"/>
    <w:basedOn w:val="a"/>
    <w:next w:val="a"/>
    <w:link w:val="20"/>
    <w:uiPriority w:val="11"/>
    <w:qFormat/>
    <w:rsid w:val="00104783"/>
    <w:pPr>
      <w:keepNext/>
      <w:keepLines/>
      <w:widowControl/>
      <w:adjustRightInd w:val="0"/>
      <w:snapToGrid w:val="0"/>
      <w:spacing w:before="240" w:after="240"/>
      <w:outlineLvl w:val="1"/>
    </w:pPr>
    <w:rPr>
      <w:rFonts w:ascii="Times New Roman" w:eastAsia="Times New Roman" w:hAnsi="Times New Roman" w:cs="Times New Roman"/>
      <w:b/>
      <w:bCs/>
      <w:i/>
      <w:noProof/>
      <w:color w:val="000000"/>
      <w:kern w:val="0"/>
      <w:szCs w:val="21"/>
    </w:rPr>
  </w:style>
  <w:style w:type="paragraph" w:styleId="3">
    <w:name w:val="heading 3"/>
    <w:aliases w:val="Heading level 3"/>
    <w:basedOn w:val="a"/>
    <w:next w:val="a"/>
    <w:link w:val="30"/>
    <w:uiPriority w:val="11"/>
    <w:qFormat/>
    <w:rsid w:val="00104783"/>
    <w:pPr>
      <w:keepNext/>
      <w:keepLines/>
      <w:widowControl/>
      <w:adjustRightInd w:val="0"/>
      <w:snapToGrid w:val="0"/>
      <w:spacing w:before="160" w:after="160"/>
      <w:outlineLvl w:val="2"/>
    </w:pPr>
    <w:rPr>
      <w:rFonts w:ascii="Times New Roman" w:eastAsia="Times New Roman" w:hAnsi="Times New Roman" w:cs="Times New Roman"/>
      <w:bCs/>
      <w:i/>
      <w:noProof/>
      <w:color w:val="000000"/>
      <w:kern w:val="0"/>
      <w:szCs w:val="21"/>
    </w:rPr>
  </w:style>
  <w:style w:type="paragraph" w:styleId="4">
    <w:name w:val="heading 4"/>
    <w:basedOn w:val="a"/>
    <w:next w:val="a"/>
    <w:link w:val="40"/>
    <w:uiPriority w:val="9"/>
    <w:semiHidden/>
    <w:qFormat/>
    <w:rsid w:val="00A479E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6">
    <w:name w:val="heading 6"/>
    <w:basedOn w:val="a"/>
    <w:next w:val="a"/>
    <w:link w:val="60"/>
    <w:uiPriority w:val="9"/>
    <w:semiHidden/>
    <w:qFormat/>
    <w:rsid w:val="00A479E5"/>
    <w:pPr>
      <w:keepNext/>
      <w:keepLines/>
      <w:spacing w:before="240" w:after="64" w:line="320" w:lineRule="auto"/>
      <w:outlineLvl w:val="5"/>
    </w:pPr>
    <w:rPr>
      <w:rFonts w:asciiTheme="majorHAnsi" w:eastAsiaTheme="majorEastAsia" w:hAnsiTheme="majorHAnsi" w:cstheme="majorBidi"/>
      <w:b/>
      <w:bCs/>
      <w:sz w:val="24"/>
    </w:rPr>
  </w:style>
  <w:style w:type="paragraph" w:styleId="7">
    <w:name w:val="heading 7"/>
    <w:basedOn w:val="a"/>
    <w:next w:val="a"/>
    <w:link w:val="70"/>
    <w:uiPriority w:val="9"/>
    <w:semiHidden/>
    <w:qFormat/>
    <w:rsid w:val="00A479E5"/>
    <w:pPr>
      <w:keepNext/>
      <w:keepLines/>
      <w:spacing w:before="240" w:after="64" w:line="320" w:lineRule="auto"/>
      <w:outlineLvl w:val="6"/>
    </w:pPr>
    <w:rPr>
      <w:b/>
      <w:bCs/>
      <w:sz w:val="24"/>
    </w:rPr>
  </w:style>
  <w:style w:type="paragraph" w:styleId="8">
    <w:name w:val="heading 8"/>
    <w:basedOn w:val="a"/>
    <w:next w:val="a"/>
    <w:link w:val="80"/>
    <w:uiPriority w:val="9"/>
    <w:semiHidden/>
    <w:qFormat/>
    <w:rsid w:val="00A479E5"/>
    <w:pPr>
      <w:keepNext/>
      <w:keepLines/>
      <w:spacing w:before="240" w:after="64" w:line="320" w:lineRule="auto"/>
      <w:outlineLvl w:val="7"/>
    </w:pPr>
    <w:rPr>
      <w:rFonts w:asciiTheme="majorHAnsi" w:eastAsiaTheme="majorEastAsia" w:hAnsiTheme="majorHAnsi" w:cstheme="majorBidi"/>
      <w:sz w:val="24"/>
    </w:rPr>
  </w:style>
  <w:style w:type="paragraph" w:styleId="9">
    <w:name w:val="heading 9"/>
    <w:basedOn w:val="a"/>
    <w:next w:val="a"/>
    <w:link w:val="90"/>
    <w:uiPriority w:val="9"/>
    <w:semiHidden/>
    <w:qFormat/>
    <w:rsid w:val="00A479E5"/>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bstract">
    <w:name w:val="Abstract"/>
    <w:next w:val="a"/>
    <w:uiPriority w:val="9"/>
    <w:qFormat/>
    <w:rsid w:val="00104783"/>
    <w:pPr>
      <w:jc w:val="both"/>
    </w:pPr>
    <w:rPr>
      <w:rFonts w:eastAsia="Times New Roman"/>
      <w:color w:val="000000"/>
      <w:sz w:val="21"/>
      <w:szCs w:val="21"/>
      <w:lang w:eastAsia="de-DE" w:bidi="en-US"/>
    </w:rPr>
  </w:style>
  <w:style w:type="paragraph" w:customStyle="1" w:styleId="Academiceditor">
    <w:name w:val="Academic editor"/>
    <w:uiPriority w:val="6"/>
    <w:qFormat/>
    <w:rsid w:val="00104783"/>
    <w:pPr>
      <w:jc w:val="both"/>
    </w:pPr>
    <w:rPr>
      <w:rFonts w:eastAsia="Times New Roman"/>
      <w:color w:val="000000"/>
      <w:sz w:val="21"/>
      <w:szCs w:val="21"/>
      <w:lang w:eastAsia="de-DE" w:bidi="en-US"/>
    </w:rPr>
  </w:style>
  <w:style w:type="paragraph" w:customStyle="1" w:styleId="Affiliation">
    <w:name w:val="Affiliation"/>
    <w:uiPriority w:val="3"/>
    <w:qFormat/>
    <w:rsid w:val="00104783"/>
    <w:pPr>
      <w:jc w:val="both"/>
    </w:pPr>
    <w:rPr>
      <w:rFonts w:eastAsia="Times New Roman"/>
      <w:color w:val="000000"/>
      <w:sz w:val="21"/>
      <w:szCs w:val="21"/>
      <w:lang w:eastAsia="de-DE" w:bidi="en-US"/>
    </w:rPr>
  </w:style>
  <w:style w:type="paragraph" w:customStyle="1" w:styleId="Articletitle">
    <w:name w:val="Article title"/>
    <w:next w:val="a"/>
    <w:uiPriority w:val="1"/>
    <w:qFormat/>
    <w:rsid w:val="00104783"/>
    <w:pPr>
      <w:adjustRightInd w:val="0"/>
      <w:snapToGrid w:val="0"/>
      <w:jc w:val="both"/>
    </w:pPr>
    <w:rPr>
      <w:rFonts w:eastAsia="Times New Roman"/>
      <w:b/>
      <w:snapToGrid w:val="0"/>
      <w:color w:val="000000"/>
      <w:sz w:val="36"/>
      <w:lang w:eastAsia="de-DE" w:bidi="en-US"/>
    </w:rPr>
  </w:style>
  <w:style w:type="paragraph" w:customStyle="1" w:styleId="Articletype">
    <w:name w:val="Article type"/>
    <w:next w:val="a"/>
    <w:qFormat/>
    <w:rsid w:val="00104783"/>
    <w:pPr>
      <w:adjustRightInd w:val="0"/>
      <w:snapToGrid w:val="0"/>
    </w:pPr>
    <w:rPr>
      <w:rFonts w:eastAsia="Times New Roman"/>
      <w:i/>
      <w:snapToGrid w:val="0"/>
      <w:color w:val="000000"/>
      <w:szCs w:val="22"/>
      <w:lang w:eastAsia="de-DE" w:bidi="en-US"/>
    </w:rPr>
  </w:style>
  <w:style w:type="paragraph" w:customStyle="1" w:styleId="Authornames">
    <w:name w:val="Authornames"/>
    <w:next w:val="a"/>
    <w:uiPriority w:val="2"/>
    <w:qFormat/>
    <w:rsid w:val="00104783"/>
    <w:pPr>
      <w:jc w:val="both"/>
    </w:pPr>
    <w:rPr>
      <w:rFonts w:eastAsia="Times New Roman"/>
      <w:color w:val="000000"/>
      <w:sz w:val="21"/>
      <w:szCs w:val="21"/>
      <w:lang w:eastAsia="de-DE" w:bidi="en-US"/>
    </w:rPr>
  </w:style>
  <w:style w:type="paragraph" w:customStyle="1" w:styleId="Backmatter">
    <w:name w:val="Back matter"/>
    <w:uiPriority w:val="18"/>
    <w:qFormat/>
    <w:rsid w:val="00104783"/>
    <w:pPr>
      <w:adjustRightInd w:val="0"/>
      <w:snapToGrid w:val="0"/>
      <w:spacing w:beforeLines="50" w:before="50" w:afterLines="50" w:after="50"/>
      <w:jc w:val="both"/>
    </w:pPr>
    <w:rPr>
      <w:rFonts w:eastAsia="Times New Roman"/>
      <w:b/>
      <w:snapToGrid w:val="0"/>
      <w:color w:val="000000"/>
      <w:sz w:val="24"/>
      <w:szCs w:val="24"/>
      <w:lang w:eastAsia="en-US" w:bidi="en-US"/>
    </w:rPr>
  </w:style>
  <w:style w:type="paragraph" w:customStyle="1" w:styleId="Backmattertext">
    <w:name w:val="Back matter text"/>
    <w:link w:val="Backmattertext0"/>
    <w:uiPriority w:val="19"/>
    <w:qFormat/>
    <w:rsid w:val="00104783"/>
    <w:pPr>
      <w:ind w:firstLineChars="200" w:firstLine="200"/>
      <w:jc w:val="both"/>
    </w:pPr>
    <w:rPr>
      <w:rFonts w:eastAsia="Times New Roman"/>
      <w:snapToGrid w:val="0"/>
      <w:color w:val="000000"/>
      <w:sz w:val="21"/>
      <w:szCs w:val="22"/>
      <w:lang w:eastAsia="de-DE" w:bidi="en-US"/>
    </w:rPr>
  </w:style>
  <w:style w:type="character" w:customStyle="1" w:styleId="Backmattertext0">
    <w:name w:val="Back matter text 字符"/>
    <w:basedOn w:val="a0"/>
    <w:link w:val="Backmattertext"/>
    <w:uiPriority w:val="19"/>
    <w:rsid w:val="00104783"/>
    <w:rPr>
      <w:rFonts w:eastAsia="Times New Roman"/>
      <w:snapToGrid w:val="0"/>
      <w:color w:val="000000"/>
      <w:sz w:val="21"/>
      <w:szCs w:val="22"/>
      <w:lang w:eastAsia="de-DE" w:bidi="en-US"/>
    </w:rPr>
  </w:style>
  <w:style w:type="paragraph" w:customStyle="1" w:styleId="E-mail">
    <w:name w:val="E-mail"/>
    <w:link w:val="E-mail0"/>
    <w:uiPriority w:val="5"/>
    <w:qFormat/>
    <w:rsid w:val="00104783"/>
    <w:rPr>
      <w:rFonts w:eastAsia="Times New Roman"/>
      <w:snapToGrid w:val="0"/>
      <w:color w:val="000000"/>
      <w:sz w:val="21"/>
      <w:szCs w:val="21"/>
      <w:lang w:eastAsia="de-DE" w:bidi="en-US"/>
    </w:rPr>
  </w:style>
  <w:style w:type="character" w:customStyle="1" w:styleId="E-mail0">
    <w:name w:val="E-mail 字符"/>
    <w:basedOn w:val="a0"/>
    <w:link w:val="E-mail"/>
    <w:uiPriority w:val="5"/>
    <w:rsid w:val="00104783"/>
    <w:rPr>
      <w:rFonts w:eastAsia="Times New Roman"/>
      <w:snapToGrid w:val="0"/>
      <w:color w:val="000000"/>
      <w:sz w:val="21"/>
      <w:szCs w:val="21"/>
      <w:lang w:eastAsia="de-DE" w:bidi="en-US"/>
    </w:rPr>
  </w:style>
  <w:style w:type="paragraph" w:customStyle="1" w:styleId="Equation">
    <w:name w:val="Equation"/>
    <w:uiPriority w:val="17"/>
    <w:qFormat/>
    <w:rsid w:val="00104783"/>
    <w:pPr>
      <w:adjustRightInd w:val="0"/>
      <w:snapToGrid w:val="0"/>
      <w:spacing w:before="60" w:after="60"/>
      <w:ind w:left="709"/>
      <w:jc w:val="center"/>
    </w:pPr>
    <w:rPr>
      <w:rFonts w:eastAsia="Times New Roman"/>
      <w:snapToGrid w:val="0"/>
      <w:color w:val="000000"/>
      <w:sz w:val="21"/>
      <w:szCs w:val="21"/>
      <w:lang w:eastAsia="de-DE" w:bidi="en-US"/>
    </w:rPr>
  </w:style>
  <w:style w:type="paragraph" w:customStyle="1" w:styleId="Figure">
    <w:name w:val="Figure"/>
    <w:uiPriority w:val="16"/>
    <w:qFormat/>
    <w:rsid w:val="00104783"/>
    <w:pPr>
      <w:adjustRightInd w:val="0"/>
      <w:snapToGrid w:val="0"/>
      <w:jc w:val="center"/>
    </w:pPr>
    <w:rPr>
      <w:rFonts w:eastAsia="Times New Roman"/>
      <w:snapToGrid w:val="0"/>
      <w:color w:val="000000"/>
      <w:sz w:val="21"/>
      <w:szCs w:val="21"/>
      <w:lang w:eastAsia="de-DE" w:bidi="en-US"/>
    </w:rPr>
  </w:style>
  <w:style w:type="paragraph" w:customStyle="1" w:styleId="Figurecaption">
    <w:name w:val="Figure caption"/>
    <w:uiPriority w:val="16"/>
    <w:qFormat/>
    <w:rsid w:val="00104783"/>
    <w:pPr>
      <w:jc w:val="both"/>
    </w:pPr>
    <w:rPr>
      <w:rFonts w:eastAsia="Times New Roman"/>
      <w:color w:val="000000"/>
      <w:sz w:val="21"/>
      <w:szCs w:val="21"/>
      <w:lang w:eastAsia="de-DE" w:bidi="en-US"/>
    </w:rPr>
  </w:style>
  <w:style w:type="paragraph" w:customStyle="1" w:styleId="Frontmatter">
    <w:name w:val="Front matter"/>
    <w:uiPriority w:val="8"/>
    <w:qFormat/>
    <w:rsid w:val="00104783"/>
    <w:pPr>
      <w:spacing w:beforeLines="50" w:before="50" w:afterLines="50" w:after="50"/>
      <w:jc w:val="both"/>
    </w:pPr>
    <w:rPr>
      <w:rFonts w:eastAsia="Times New Roman"/>
      <w:b/>
      <w:snapToGrid w:val="0"/>
      <w:color w:val="000000"/>
      <w:sz w:val="24"/>
      <w:szCs w:val="22"/>
      <w:lang w:eastAsia="de-DE" w:bidi="en-US"/>
    </w:rPr>
  </w:style>
  <w:style w:type="paragraph" w:customStyle="1" w:styleId="Historytime">
    <w:name w:val="History time"/>
    <w:next w:val="Articletype"/>
    <w:uiPriority w:val="7"/>
    <w:qFormat/>
    <w:rsid w:val="00104783"/>
    <w:rPr>
      <w:rFonts w:eastAsia="Times New Roman"/>
      <w:color w:val="000000"/>
      <w:sz w:val="21"/>
      <w:szCs w:val="21"/>
      <w:lang w:eastAsia="de-DE" w:bidi="en-US"/>
    </w:rPr>
  </w:style>
  <w:style w:type="paragraph" w:customStyle="1" w:styleId="Keywords">
    <w:name w:val="Keywords"/>
    <w:next w:val="a"/>
    <w:link w:val="Keywords0"/>
    <w:uiPriority w:val="10"/>
    <w:qFormat/>
    <w:rsid w:val="00104783"/>
    <w:pPr>
      <w:adjustRightInd w:val="0"/>
      <w:snapToGrid w:val="0"/>
      <w:jc w:val="both"/>
    </w:pPr>
    <w:rPr>
      <w:rFonts w:eastAsia="Times New Roman"/>
      <w:snapToGrid w:val="0"/>
      <w:color w:val="000000"/>
      <w:sz w:val="21"/>
      <w:szCs w:val="21"/>
      <w:lang w:eastAsia="de-DE" w:bidi="en-US"/>
    </w:rPr>
  </w:style>
  <w:style w:type="character" w:customStyle="1" w:styleId="10">
    <w:name w:val="标题 1 字符"/>
    <w:aliases w:val="Heading level 1 字符"/>
    <w:basedOn w:val="a0"/>
    <w:link w:val="1"/>
    <w:uiPriority w:val="11"/>
    <w:rsid w:val="00104783"/>
    <w:rPr>
      <w:rFonts w:eastAsia="Times New Roman"/>
      <w:b/>
      <w:bCs/>
      <w:noProof/>
      <w:color w:val="000000"/>
      <w:kern w:val="44"/>
      <w:sz w:val="24"/>
      <w:szCs w:val="24"/>
    </w:rPr>
  </w:style>
  <w:style w:type="character" w:customStyle="1" w:styleId="20">
    <w:name w:val="标题 2 字符"/>
    <w:aliases w:val="Heading level 2 字符"/>
    <w:basedOn w:val="a0"/>
    <w:link w:val="2"/>
    <w:uiPriority w:val="11"/>
    <w:rsid w:val="00104783"/>
    <w:rPr>
      <w:rFonts w:eastAsia="Times New Roman"/>
      <w:b/>
      <w:bCs/>
      <w:i/>
      <w:noProof/>
      <w:color w:val="000000"/>
      <w:sz w:val="21"/>
      <w:szCs w:val="21"/>
    </w:rPr>
  </w:style>
  <w:style w:type="character" w:customStyle="1" w:styleId="30">
    <w:name w:val="标题 3 字符"/>
    <w:aliases w:val="Heading level 3 字符"/>
    <w:basedOn w:val="a0"/>
    <w:link w:val="3"/>
    <w:uiPriority w:val="11"/>
    <w:rsid w:val="00104783"/>
    <w:rPr>
      <w:rFonts w:eastAsia="Times New Roman"/>
      <w:bCs/>
      <w:i/>
      <w:noProof/>
      <w:color w:val="000000"/>
      <w:sz w:val="21"/>
      <w:szCs w:val="21"/>
    </w:rPr>
  </w:style>
  <w:style w:type="character" w:customStyle="1" w:styleId="40">
    <w:name w:val="标题 4 字符"/>
    <w:link w:val="4"/>
    <w:uiPriority w:val="9"/>
    <w:semiHidden/>
    <w:rsid w:val="00A479E5"/>
    <w:rPr>
      <w:rFonts w:asciiTheme="majorHAnsi" w:eastAsiaTheme="majorEastAsia" w:hAnsiTheme="majorHAnsi" w:cstheme="majorBidi"/>
      <w:b/>
      <w:bCs/>
      <w:kern w:val="2"/>
      <w:sz w:val="28"/>
      <w:szCs w:val="28"/>
    </w:rPr>
  </w:style>
  <w:style w:type="character" w:customStyle="1" w:styleId="60">
    <w:name w:val="标题 6 字符"/>
    <w:basedOn w:val="a0"/>
    <w:link w:val="6"/>
    <w:uiPriority w:val="9"/>
    <w:semiHidden/>
    <w:rsid w:val="00A479E5"/>
    <w:rPr>
      <w:rFonts w:asciiTheme="majorHAnsi" w:eastAsiaTheme="majorEastAsia" w:hAnsiTheme="majorHAnsi" w:cstheme="majorBidi"/>
      <w:b/>
      <w:bCs/>
      <w:kern w:val="2"/>
      <w:sz w:val="24"/>
      <w:szCs w:val="24"/>
    </w:rPr>
  </w:style>
  <w:style w:type="character" w:customStyle="1" w:styleId="70">
    <w:name w:val="标题 7 字符"/>
    <w:basedOn w:val="a0"/>
    <w:link w:val="7"/>
    <w:uiPriority w:val="9"/>
    <w:semiHidden/>
    <w:rsid w:val="00A479E5"/>
    <w:rPr>
      <w:rFonts w:asciiTheme="minorHAnsi" w:eastAsiaTheme="minorEastAsia" w:hAnsiTheme="minorHAnsi" w:cstheme="minorBidi"/>
      <w:b/>
      <w:bCs/>
      <w:kern w:val="2"/>
      <w:sz w:val="24"/>
      <w:szCs w:val="24"/>
    </w:rPr>
  </w:style>
  <w:style w:type="character" w:customStyle="1" w:styleId="80">
    <w:name w:val="标题 8 字符"/>
    <w:basedOn w:val="a0"/>
    <w:link w:val="8"/>
    <w:uiPriority w:val="9"/>
    <w:semiHidden/>
    <w:rsid w:val="00A479E5"/>
    <w:rPr>
      <w:rFonts w:asciiTheme="majorHAnsi" w:eastAsiaTheme="majorEastAsia" w:hAnsiTheme="majorHAnsi" w:cstheme="majorBidi"/>
      <w:kern w:val="2"/>
      <w:sz w:val="24"/>
      <w:szCs w:val="24"/>
    </w:rPr>
  </w:style>
  <w:style w:type="character" w:customStyle="1" w:styleId="90">
    <w:name w:val="标题 9 字符"/>
    <w:basedOn w:val="a0"/>
    <w:link w:val="9"/>
    <w:uiPriority w:val="9"/>
    <w:semiHidden/>
    <w:rsid w:val="00A479E5"/>
    <w:rPr>
      <w:rFonts w:asciiTheme="majorHAnsi" w:eastAsiaTheme="majorEastAsia" w:hAnsiTheme="majorHAnsi" w:cstheme="majorBidi"/>
      <w:kern w:val="2"/>
      <w:sz w:val="21"/>
      <w:szCs w:val="21"/>
    </w:rPr>
  </w:style>
  <w:style w:type="character" w:customStyle="1" w:styleId="Keywords0">
    <w:name w:val="Keywords 字符"/>
    <w:basedOn w:val="a0"/>
    <w:link w:val="Keywords"/>
    <w:uiPriority w:val="10"/>
    <w:rsid w:val="00104783"/>
    <w:rPr>
      <w:rFonts w:eastAsia="Times New Roman"/>
      <w:snapToGrid w:val="0"/>
      <w:color w:val="000000"/>
      <w:sz w:val="21"/>
      <w:szCs w:val="21"/>
      <w:lang w:eastAsia="de-DE" w:bidi="en-US"/>
    </w:rPr>
  </w:style>
  <w:style w:type="paragraph" w:customStyle="1" w:styleId="Reference">
    <w:name w:val="Reference"/>
    <w:link w:val="Reference0"/>
    <w:uiPriority w:val="19"/>
    <w:qFormat/>
    <w:rsid w:val="00104783"/>
    <w:pPr>
      <w:ind w:left="200" w:hangingChars="200" w:hanging="200"/>
      <w:jc w:val="both"/>
    </w:pPr>
    <w:rPr>
      <w:rFonts w:eastAsia="Times New Roman"/>
      <w:snapToGrid w:val="0"/>
      <w:color w:val="000000"/>
      <w:sz w:val="18"/>
      <w:szCs w:val="21"/>
      <w:lang w:eastAsia="de-DE" w:bidi="en-US"/>
    </w:rPr>
  </w:style>
  <w:style w:type="character" w:customStyle="1" w:styleId="Reference0">
    <w:name w:val="Reference 字符"/>
    <w:basedOn w:val="Keywords0"/>
    <w:link w:val="Reference"/>
    <w:uiPriority w:val="19"/>
    <w:rsid w:val="00104783"/>
    <w:rPr>
      <w:rFonts w:eastAsia="Times New Roman"/>
      <w:snapToGrid w:val="0"/>
      <w:color w:val="000000"/>
      <w:sz w:val="18"/>
      <w:szCs w:val="21"/>
      <w:lang w:eastAsia="de-DE" w:bidi="en-US"/>
    </w:rPr>
  </w:style>
  <w:style w:type="paragraph" w:customStyle="1" w:styleId="Tablebody">
    <w:name w:val="Table body"/>
    <w:uiPriority w:val="13"/>
    <w:qFormat/>
    <w:rsid w:val="00104783"/>
    <w:pPr>
      <w:jc w:val="both"/>
    </w:pPr>
    <w:rPr>
      <w:rFonts w:eastAsia="Times New Roman"/>
      <w:snapToGrid w:val="0"/>
      <w:color w:val="000000"/>
      <w:sz w:val="21"/>
      <w:szCs w:val="21"/>
      <w:lang w:eastAsia="de-DE" w:bidi="en-US"/>
    </w:rPr>
  </w:style>
  <w:style w:type="paragraph" w:customStyle="1" w:styleId="Tablecaption">
    <w:name w:val="Table caption"/>
    <w:uiPriority w:val="14"/>
    <w:qFormat/>
    <w:rsid w:val="00104783"/>
    <w:pPr>
      <w:adjustRightInd w:val="0"/>
      <w:snapToGrid w:val="0"/>
      <w:spacing w:beforeLines="100" w:before="100" w:afterLines="100" w:after="100"/>
      <w:jc w:val="center"/>
    </w:pPr>
    <w:rPr>
      <w:rFonts w:eastAsia="Times New Roman"/>
      <w:b/>
      <w:noProof/>
      <w:color w:val="000000"/>
      <w:sz w:val="21"/>
      <w:szCs w:val="24"/>
      <w:lang w:bidi="en-US"/>
    </w:rPr>
  </w:style>
  <w:style w:type="paragraph" w:customStyle="1" w:styleId="Tablefooter">
    <w:name w:val="Table footer"/>
    <w:next w:val="a"/>
    <w:uiPriority w:val="15"/>
    <w:qFormat/>
    <w:rsid w:val="00104783"/>
    <w:pPr>
      <w:jc w:val="both"/>
    </w:pPr>
    <w:rPr>
      <w:rFonts w:eastAsia="Times New Roman"/>
      <w:color w:val="000000"/>
      <w:sz w:val="21"/>
      <w:szCs w:val="21"/>
      <w:lang w:eastAsia="de-DE" w:bidi="en-US"/>
    </w:rPr>
  </w:style>
  <w:style w:type="paragraph" w:customStyle="1" w:styleId="Text">
    <w:name w:val="Text"/>
    <w:link w:val="Text0"/>
    <w:uiPriority w:val="12"/>
    <w:qFormat/>
    <w:rsid w:val="00104783"/>
    <w:pPr>
      <w:ind w:firstLineChars="200" w:firstLine="200"/>
      <w:jc w:val="both"/>
    </w:pPr>
    <w:rPr>
      <w:rFonts w:eastAsia="Times New Roman"/>
      <w:snapToGrid w:val="0"/>
      <w:color w:val="000000"/>
      <w:sz w:val="21"/>
      <w:szCs w:val="28"/>
      <w:lang w:eastAsia="de-DE" w:bidi="en-US"/>
    </w:rPr>
  </w:style>
  <w:style w:type="character" w:customStyle="1" w:styleId="Text0">
    <w:name w:val="Text 字符"/>
    <w:basedOn w:val="a0"/>
    <w:link w:val="Text"/>
    <w:uiPriority w:val="12"/>
    <w:rsid w:val="00104783"/>
    <w:rPr>
      <w:rFonts w:eastAsia="Times New Roman"/>
      <w:snapToGrid w:val="0"/>
      <w:color w:val="000000"/>
      <w:sz w:val="21"/>
      <w:szCs w:val="28"/>
      <w:lang w:eastAsia="de-DE" w:bidi="en-US"/>
    </w:rPr>
  </w:style>
  <w:style w:type="paragraph" w:styleId="a3">
    <w:name w:val="annotation text"/>
    <w:aliases w:val="Comment Text"/>
    <w:basedOn w:val="a"/>
    <w:link w:val="a4"/>
    <w:uiPriority w:val="20"/>
    <w:qFormat/>
    <w:rsid w:val="00136351"/>
    <w:pPr>
      <w:widowControl/>
      <w:adjustRightInd w:val="0"/>
      <w:snapToGrid w:val="0"/>
      <w:jc w:val="left"/>
    </w:pPr>
    <w:rPr>
      <w:rFonts w:ascii="Times New Roman" w:eastAsia="Times New Roman" w:hAnsi="Times New Roman" w:cs="Times New Roman"/>
      <w:kern w:val="0"/>
      <w:szCs w:val="21"/>
      <w:lang w:eastAsia="es-ES"/>
    </w:rPr>
  </w:style>
  <w:style w:type="character" w:customStyle="1" w:styleId="a4">
    <w:name w:val="批注文字 字符"/>
    <w:aliases w:val="Comment Text 字符"/>
    <w:basedOn w:val="a0"/>
    <w:link w:val="a3"/>
    <w:uiPriority w:val="20"/>
    <w:qFormat/>
    <w:rsid w:val="00136351"/>
    <w:rPr>
      <w:rFonts w:eastAsia="Times New Roman"/>
      <w:sz w:val="21"/>
      <w:szCs w:val="21"/>
      <w:lang w:eastAsia="es-ES"/>
    </w:rPr>
  </w:style>
  <w:style w:type="paragraph" w:styleId="a5">
    <w:name w:val="header"/>
    <w:basedOn w:val="a"/>
    <w:link w:val="a6"/>
    <w:uiPriority w:val="99"/>
    <w:semiHidden/>
    <w:qFormat/>
    <w:rsid w:val="00644AE0"/>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semiHidden/>
    <w:rsid w:val="00644AE0"/>
    <w:rPr>
      <w:rFonts w:asciiTheme="minorHAnsi" w:eastAsiaTheme="minorEastAsia" w:hAnsiTheme="minorHAnsi" w:cstheme="minorBidi"/>
      <w:kern w:val="2"/>
      <w:sz w:val="18"/>
      <w:szCs w:val="18"/>
    </w:rPr>
  </w:style>
  <w:style w:type="paragraph" w:styleId="a7">
    <w:name w:val="footer"/>
    <w:basedOn w:val="a"/>
    <w:link w:val="a8"/>
    <w:uiPriority w:val="99"/>
    <w:semiHidden/>
    <w:qFormat/>
    <w:rsid w:val="00644AE0"/>
    <w:pPr>
      <w:tabs>
        <w:tab w:val="center" w:pos="4153"/>
        <w:tab w:val="right" w:pos="8306"/>
      </w:tabs>
      <w:snapToGrid w:val="0"/>
      <w:jc w:val="left"/>
    </w:pPr>
    <w:rPr>
      <w:sz w:val="18"/>
      <w:szCs w:val="18"/>
    </w:rPr>
  </w:style>
  <w:style w:type="character" w:customStyle="1" w:styleId="a8">
    <w:name w:val="页脚 字符"/>
    <w:basedOn w:val="a0"/>
    <w:link w:val="a7"/>
    <w:uiPriority w:val="99"/>
    <w:semiHidden/>
    <w:rsid w:val="00644AE0"/>
    <w:rPr>
      <w:rFonts w:asciiTheme="minorHAnsi" w:eastAsiaTheme="minorEastAsia" w:hAnsiTheme="minorHAnsi" w:cstheme="minorBidi"/>
      <w:kern w:val="2"/>
      <w:sz w:val="18"/>
      <w:szCs w:val="18"/>
    </w:rPr>
  </w:style>
  <w:style w:type="table" w:styleId="a9">
    <w:name w:val="Table Grid"/>
    <w:basedOn w:val="a1"/>
    <w:rsid w:val="00644A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tif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自定义 1">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291</Words>
  <Characters>1663</Characters>
  <Application>Microsoft Office Word</Application>
  <DocSecurity>0</DocSecurity>
  <Lines>13</Lines>
  <Paragraphs>3</Paragraphs>
  <ScaleCrop>false</ScaleCrop>
  <Company/>
  <LinksUpToDate>false</LinksUpToDate>
  <CharactersWithSpaces>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sia</dc:creator>
  <cp:keywords/>
  <dc:description/>
  <cp:lastModifiedBy>Jeorjia</cp:lastModifiedBy>
  <cp:revision>3</cp:revision>
  <dcterms:created xsi:type="dcterms:W3CDTF">2026-03-30T01:19:00Z</dcterms:created>
  <dcterms:modified xsi:type="dcterms:W3CDTF">2026-04-14T08:24:00Z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20ef05a8-7591-4f7d-acf2-47682839946d</vt:lpwstr>
  </property>
</Properties>
</file>